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89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tabs>
          <w:tab w:val="center" w:pos="4961"/>
          <w:tab w:val="right" w:pos="9923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марта </w:t>
      </w:r>
      <w:r>
        <w:rPr>
          <w:rFonts w:ascii="Times New Roman" w:eastAsia="Times New Roman" w:hAnsi="Times New Roman" w:cs="Times New Roman"/>
          <w:sz w:val="26"/>
          <w:szCs w:val="26"/>
        </w:rPr>
        <w:t>2024 г.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лица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Вернова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ч. 1 ст. 15.6 Кодекса Российской Федерации об административных правонарушениях,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отношении: должностного лица – председателя правления товарищества собственников жилья «АЛЬТЕРНАТИВА» </w:t>
      </w:r>
      <w:r>
        <w:rPr>
          <w:rFonts w:ascii="Times New Roman" w:eastAsia="Times New Roman" w:hAnsi="Times New Roman" w:cs="Times New Roman"/>
          <w:sz w:val="26"/>
          <w:szCs w:val="26"/>
        </w:rPr>
        <w:t>Вернова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Андрея </w:t>
      </w:r>
      <w:r>
        <w:rPr>
          <w:rFonts w:ascii="Times New Roman" w:eastAsia="Times New Roman" w:hAnsi="Times New Roman" w:cs="Times New Roman"/>
          <w:sz w:val="26"/>
          <w:szCs w:val="26"/>
        </w:rPr>
        <w:t>Венидиктовича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41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32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зарегистрированного по адресу: 628433</w:t>
      </w:r>
      <w:r>
        <w:rPr>
          <w:rStyle w:val="cat-UserDefinedgrp-45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33rplc-13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42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0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3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4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адрес юридического лица: 628433</w:t>
      </w:r>
      <w:r>
        <w:rPr>
          <w:rStyle w:val="cat-UserDefinedgrp-45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Вернов А.В.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ем </w:t>
      </w:r>
      <w:r>
        <w:rPr>
          <w:rFonts w:ascii="Times New Roman" w:eastAsia="Times New Roman" w:hAnsi="Times New Roman" w:cs="Times New Roman"/>
          <w:sz w:val="26"/>
          <w:szCs w:val="26"/>
        </w:rPr>
        <w:t>правления товарищества собственников жилья «АЛЬТЕРНАТИВА»</w:t>
      </w:r>
      <w:r>
        <w:rPr>
          <w:rFonts w:ascii="Times New Roman" w:eastAsia="Times New Roman" w:hAnsi="Times New Roman" w:cs="Times New Roman"/>
          <w:sz w:val="26"/>
          <w:szCs w:val="26"/>
        </w:rPr>
        <w:t>, 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628433</w:t>
      </w:r>
      <w:r>
        <w:rPr>
          <w:rStyle w:val="cat-UserDefinedgrp-45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представил в установленный законодательством о налогах и сборах срок в налоговой орган (не позднее 24:00 31.03.2023 года, период совершения административного правонарушения: с 01.04.2023 г. по 31.03.2024 г.) бухгалтерскую отчетность за 12 месяцев 2022 года, чем нарушил срок, установленный п. 5.1 ч. 1 ст. 23 Налогового кодекса Российской Федерации.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Вернов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ративном правонарушении, предусмотренном ч.1 ст. 15.6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Вернов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вину признал полностью, в содеянном раскаялся.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заслушав лиц, участвующих в деле,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1 статьи 15.6 КоАП РФ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данной статьи, влечет наложение административного штрафа на граждан в размере от ста до трехсот рублей; на должностных лиц - от трехсот до пятисот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2.4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Подпунктом 5.1 п. 1 ст. 23 Налогового кодекса Российской Федерации (далее - НК РФ) предусмотрена обязанность налогоплательщиков представлять в налоговый орган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Федеральным законом от 06 декабря 2011 года N 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положениям Федерального закона "О бухгалтерском учете" (в редакции Федерального закона от 28 ноября 2018 г. N 444-ФЗ), начиная с отчетности за 2019 год, обязательный экземпляр годовой бухгалтерской отчетности представляется в налоговый орган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утвержденным ФНС России.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 5 ст. 18 Федерального закона от 06.12.2011 г. N 402-ФЗ (в -редакции Федерального закона от 28 ноября 2018 г. N 444-ФЗ) обязательный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утверждаемым федеральным органом исполнительной власти, уполномоченным по контролю и надзору в области налогов и сборов, не позднее трех месяцев после окончания отчетного периода. При представлении обязательного экземпляра отчетности, которая подлежит обязательному аудиту, аудиторское заключение о ней представляется в виде электронного документа вместе с такой отчетностью либо в течение 10 рабочих дней со дня, следующего за датой аудиторского заключения, но не позднее 31 декабря года, следующего за отчетным годом. В случае исправления экономическим субъектом ошибки в бухгалтерской (финансовой) отчетности, обязательный экземпляр которой представлен в соответствии с частью 3 настоящей статьи, экземпляр бухгалтерской (финансовой) отчетности, в котором ошибка исправлена, представляется в налоговый орган по месту нахождения экономического субъекта в виде электронного документа по телекоммуникационным каналам связи через оператора электронного документооборота не позднее чем через 10 рабочих дней со дня, следующего за днем внесения исправления в бухгалтерскую (финансовую) отчетность либо за днем утверждения годовой бухгалтерской (финансовой) отчетности, если, федеральными законами и (или) учредительными документами экономического субъекта предусмотрено утверждение бухгалтерской (финансовой) отчетности экономического субъекта.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Перечень организаций, освобожденных от представления обязательного экземпляра отчетности установлен ч. 4 ст. 18 Федерального закона от 06.12.2011 г. N 402-ФЗ, в него включены: 1) организации бюджетной сферы; 2) Центральный банк Российской Федерации; 3) религиозные организации; 4) организации, представляющие бухгалтерскую (финансовую) отчетность в Центральный банк Российской Федерации; </w:t>
      </w:r>
      <w:r>
        <w:rPr>
          <w:rFonts w:ascii="Times New Roman" w:eastAsia="Times New Roman" w:hAnsi="Times New Roman" w:cs="Times New Roman"/>
          <w:sz w:val="26"/>
          <w:szCs w:val="26"/>
        </w:rPr>
        <w:t>5) 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Российской Федерации; 6) организации в случаях, установленных Правительством Российской Федерации (например, организации, включенные в перечень резидентов, утвержденный федеральным органом исполнительной власти, уполномоченным по контролю и надзору в области налогов и сборов, в соответствии с частью 4.2 статьи 19 Федерального закона "О валютном регулировании и валютном контроле" согласно -постановлению Правительства Российской Федерации от 22.01.2020 г. N 35).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Вернов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подтверждены совокупностью доказательств, а именно: протоколом об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86172401000127400002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.01.2024 </w:t>
      </w:r>
      <w:r>
        <w:rPr>
          <w:rFonts w:ascii="Times New Roman" w:eastAsia="Times New Roman" w:hAnsi="Times New Roman" w:cs="Times New Roman"/>
          <w:sz w:val="26"/>
          <w:szCs w:val="26"/>
        </w:rPr>
        <w:t>года в котором изложено существо нарушения;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извещением о месте и времени составления протокола об административном правонарушении, копиями почтовых реестров, отчетом об отслеживании отправления с почтовым идентификатором, справкой об отсутствии декларации к установленному сроку, выпиской из ЕГРЮЛ.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Оценив представленные доказательства всесторонне, полно, объективно, в их совокупности, в соответствии с требованиями ст. 26.11 КоАП РФ, судья приходит к выводу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Вернова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ч.1 ст. 15.6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Из выписки ЕГРЮЛ следует,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Вернов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казан в качестве лица, имеющем право действовать без доверенности от имени юридического лица.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>Вернова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ч.1 ст. 15.6 КоАП РФ – непредставление в установленный законодательством о налогах и сборах срок оформленных в установленном порядке документов и иных сведений, необходимых для осуществления налогового контроля, за исключением случаев, предусмотренных частью 2 настоящей статьи.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Суд располагает сведениями о том,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Вернов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уже привлекался к административной ответственности, предусмотренной главой 15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Назначая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Вернов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 обстоятельств, предусмотренных ст. 4.2 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смягчающих административную ответственность учитываю признание им вины, раскаяние в содеянном.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Верновым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однородного административного правонарушения.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давности, установленный ст. 4.5 КоАП РФ для привлечения к административной ответственности, на момент рассмотрения дела судом не истек. Оснований для применения положений статьи 2.9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Оснований для применения положения ст. 4.1.1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данные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Вернов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>
        <w:rPr>
          <w:rFonts w:ascii="Times New Roman" w:eastAsia="Times New Roman" w:hAnsi="Times New Roman" w:cs="Times New Roman"/>
          <w:sz w:val="26"/>
          <w:szCs w:val="26"/>
        </w:rPr>
        <w:t>, его имущественное положение.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5" w:after="0" w:line="317" w:lineRule="atLeast"/>
        <w:ind w:left="5" w:right="29" w:firstLine="701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председателя правления товарищества собственников жилья «АЛЬТЕРНАТИВА» </w:t>
      </w:r>
      <w:r>
        <w:rPr>
          <w:rFonts w:ascii="Times New Roman" w:eastAsia="Times New Roman" w:hAnsi="Times New Roman" w:cs="Times New Roman"/>
          <w:sz w:val="26"/>
          <w:szCs w:val="26"/>
        </w:rPr>
        <w:t>Вернова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Андрея </w:t>
      </w:r>
      <w:r>
        <w:rPr>
          <w:rFonts w:ascii="Times New Roman" w:eastAsia="Times New Roman" w:hAnsi="Times New Roman" w:cs="Times New Roman"/>
          <w:sz w:val="26"/>
          <w:szCs w:val="26"/>
        </w:rPr>
        <w:t>Венидиктовича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15.6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пятьсот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0412365400135002892415108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Белый Яр, ул.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Совхозная,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1rplc-8">
    <w:name w:val="cat-ExternalSystemDefined grp-41 rplc-8"/>
    <w:basedOn w:val="DefaultParagraphFont"/>
  </w:style>
  <w:style w:type="character" w:customStyle="1" w:styleId="cat-PassportDatagrp-32rplc-9">
    <w:name w:val="cat-PassportData grp-32 rplc-9"/>
    <w:basedOn w:val="DefaultParagraphFont"/>
  </w:style>
  <w:style w:type="character" w:customStyle="1" w:styleId="cat-UserDefinedgrp-45rplc-11">
    <w:name w:val="cat-UserDefined grp-45 rplc-11"/>
    <w:basedOn w:val="DefaultParagraphFont"/>
  </w:style>
  <w:style w:type="character" w:customStyle="1" w:styleId="cat-PassportDatagrp-33rplc-13">
    <w:name w:val="cat-PassportData grp-33 rplc-13"/>
    <w:basedOn w:val="DefaultParagraphFont"/>
  </w:style>
  <w:style w:type="character" w:customStyle="1" w:styleId="cat-ExternalSystemDefinedgrp-42rplc-14">
    <w:name w:val="cat-ExternalSystemDefined grp-42 rplc-14"/>
    <w:basedOn w:val="DefaultParagraphFont"/>
  </w:style>
  <w:style w:type="character" w:customStyle="1" w:styleId="cat-ExternalSystemDefinedgrp-40rplc-15">
    <w:name w:val="cat-ExternalSystemDefined grp-40 rplc-15"/>
    <w:basedOn w:val="DefaultParagraphFont"/>
  </w:style>
  <w:style w:type="character" w:customStyle="1" w:styleId="cat-ExternalSystemDefinedgrp-43rplc-16">
    <w:name w:val="cat-ExternalSystemDefined grp-43 rplc-16"/>
    <w:basedOn w:val="DefaultParagraphFont"/>
  </w:style>
  <w:style w:type="character" w:customStyle="1" w:styleId="cat-ExternalSystemDefinedgrp-44rplc-17">
    <w:name w:val="cat-ExternalSystemDefined grp-44 rplc-17"/>
    <w:basedOn w:val="DefaultParagraphFont"/>
  </w:style>
  <w:style w:type="character" w:customStyle="1" w:styleId="cat-UserDefinedgrp-45rplc-20">
    <w:name w:val="cat-UserDefined grp-45 rplc-20"/>
    <w:basedOn w:val="DefaultParagraphFont"/>
  </w:style>
  <w:style w:type="character" w:customStyle="1" w:styleId="cat-UserDefinedgrp-45rplc-25">
    <w:name w:val="cat-UserDefined grp-45 rplc-2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